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86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2680971</wp:posOffset>
                      </wp:positionH>
                      <wp:positionV relativeFrom="paragraph">
                        <wp:posOffset>-89571</wp:posOffset>
                      </wp:positionV>
                      <wp:extent cx="720090" cy="720090"/>
                      <wp:effectExtent l="0" t="0" r="0" b="0"/>
                      <wp:wrapNone/>
                      <wp:docPr id="1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1652787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5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1;o:allowoverlap:true;o:allowincell:true;mso-position-horizontal-relative:text;margin-left:211.10pt;mso-position-horizontal:absolute;mso-position-vertical-relative:text;margin-top:-7.0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-89571</wp:posOffset>
                      </wp:positionV>
                      <wp:extent cx="2908935" cy="713105"/>
                      <wp:effectExtent l="0" t="0" r="0" b="0"/>
                      <wp:wrapNone/>
                      <wp:docPr id="2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0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251658242;o:allowoverlap:true;o:allowincell:true;mso-position-horizontal-relative:text;margin-left:-17.95pt;mso-position-horizontal:absolute;mso-position-vertical-relative:text;margin-top:-7.0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0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86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6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6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60"/>
              <w:ind w:left="57" w:right="57"/>
              <w:jc w:val="center"/>
              <w:spacing w:line="240" w:lineRule="exact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86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-375321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86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0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9.5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86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86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0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86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86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6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6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5359"/>
      </w:tblGrid>
      <w:tr>
        <w:tblPrEx/>
        <w:trPr>
          <w:trHeight w:val="1504"/>
        </w:trPr>
        <w:tc>
          <w:tcPr>
            <w:shd w:val="clear" w:color="ffffff" w:fill="ffffff"/>
            <w:tcW w:w="4527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Style w:val="888"/>
                <w:b w:val="0"/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проведении </w:t>
            </w:r>
            <w:r>
              <w:rPr>
                <w:sz w:val="28"/>
                <w:szCs w:val="28"/>
              </w:rPr>
              <w:t xml:space="preserve">межрегиональной  (с международным участием) научно-практической конференции школьников  «Мои первые научные открытия»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pStyle w:val="889"/>
              <w:jc w:val="both"/>
              <w:spacing w:line="240" w:lineRule="auto"/>
              <w:widowControl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shd w:val="clear" w:color="ffffff" w:fill="ffffff"/>
            <w:tcW w:w="535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90"/>
        <w:ind w:firstLine="709"/>
        <w:jc w:val="both"/>
        <w:spacing w:line="240" w:lineRule="auto"/>
        <w:widowControl/>
        <w:rPr>
          <w:spacing w:val="60"/>
          <w:sz w:val="28"/>
          <w:szCs w:val="28"/>
        </w:rPr>
      </w:pPr>
      <w:r>
        <w:rPr>
          <w:rStyle w:val="891"/>
          <w:sz w:val="28"/>
          <w:szCs w:val="28"/>
        </w:rPr>
      </w:r>
      <w:r>
        <w:rPr>
          <w:rStyle w:val="891"/>
          <w:sz w:val="28"/>
          <w:szCs w:val="28"/>
        </w:rPr>
        <w:t xml:space="preserve">В</w:t>
      </w:r>
      <w:r>
        <w:rPr>
          <w:rStyle w:val="891"/>
          <w:sz w:val="28"/>
          <w:szCs w:val="28"/>
        </w:rPr>
        <w:t xml:space="preserve"> соответствии с приказами Министерства образования и науки Республики Татарстан от 04.09.2023 № под-1548/23 «Об утверждении Концепции развития системы предпрофильной подготовки и профильного обучения Республики Татарстан до 2030 года «Успех» («Уӊыш») и от </w:t>
      </w:r>
      <w:r>
        <w:rPr>
          <w:rStyle w:val="891"/>
          <w:sz w:val="28"/>
          <w:szCs w:val="28"/>
        </w:rPr>
        <w:t xml:space="preserve">26.08.2024 № под-1468/24 «Об утверждении Календарного плана мероприятий Министерства образования и науки Республики Татарстан на 2024/2025 учебный год»</w:t>
      </w:r>
      <w:r>
        <w:rPr>
          <w:rStyle w:val="891"/>
          <w:sz w:val="28"/>
          <w:szCs w:val="28"/>
        </w:rPr>
        <w:t xml:space="preserve"> </w:t>
      </w:r>
      <w:r>
        <w:rPr>
          <w:rStyle w:val="891"/>
          <w:spacing w:val="60"/>
          <w:sz w:val="28"/>
          <w:szCs w:val="28"/>
        </w:rPr>
        <w:t xml:space="preserve">приказываю:</w:t>
      </w:r>
      <w:r>
        <w:rPr>
          <w:spacing w:val="60"/>
          <w:sz w:val="28"/>
          <w:szCs w:val="28"/>
        </w:rPr>
      </w:r>
      <w:r>
        <w:rPr>
          <w:spacing w:val="60"/>
          <w:sz w:val="28"/>
          <w:szCs w:val="28"/>
        </w:rPr>
      </w:r>
    </w:p>
    <w:p>
      <w:pPr>
        <w:pStyle w:val="890"/>
        <w:ind w:firstLine="709"/>
        <w:jc w:val="both"/>
        <w:spacing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rStyle w:val="891"/>
          <w:color w:val="auto"/>
          <w:sz w:val="28"/>
          <w:szCs w:val="28"/>
        </w:rPr>
        <w:t xml:space="preserve">Провести </w:t>
      </w:r>
      <w:r>
        <w:rPr>
          <w:rStyle w:val="891"/>
          <w:color w:val="auto"/>
          <w:sz w:val="28"/>
          <w:szCs w:val="28"/>
        </w:rPr>
        <w:t xml:space="preserve">20</w:t>
      </w:r>
      <w:r>
        <w:rPr>
          <w:rStyle w:val="891"/>
          <w:color w:val="auto"/>
          <w:sz w:val="28"/>
          <w:szCs w:val="28"/>
        </w:rPr>
        <w:t xml:space="preserve"> марта 2025 </w:t>
      </w:r>
      <w:r>
        <w:rPr>
          <w:rStyle w:val="891"/>
          <w:color w:val="auto"/>
          <w:sz w:val="28"/>
          <w:szCs w:val="28"/>
        </w:rPr>
        <w:t xml:space="preserve">года</w:t>
      </w:r>
      <w:r>
        <w:rPr>
          <w:rStyle w:val="891"/>
          <w:sz w:val="28"/>
          <w:szCs w:val="28"/>
        </w:rPr>
        <w:t xml:space="preserve"> </w:t>
      </w:r>
      <w:r>
        <w:rPr>
          <w:rStyle w:val="891"/>
          <w:sz w:val="28"/>
          <w:szCs w:val="28"/>
        </w:rPr>
        <w:t xml:space="preserve">межрегиональную  (с международным участием) научно-практическую конференцию школьников  «Мои первые научные открытия»</w:t>
      </w:r>
      <w:r>
        <w:rPr>
          <w:rStyle w:val="891"/>
          <w:sz w:val="28"/>
          <w:szCs w:val="28"/>
        </w:rPr>
        <w:t xml:space="preserve"> </w:t>
      </w:r>
      <w:r>
        <w:rPr>
          <w:rStyle w:val="891"/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sz w:val="28"/>
          <w:szCs w:val="28"/>
        </w:rPr>
        <w:t xml:space="preserve">«Средняя общеобразовательная школа № 54 с углубленным изучением отдельных предметов Авиастроительного района города Казани </w:t>
      </w:r>
      <w:r>
        <w:rPr>
          <w:sz w:val="28"/>
          <w:szCs w:val="28"/>
        </w:rPr>
        <w:t xml:space="preserve">(далее – Конференция).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rStyle w:val="892"/>
          <w:sz w:val="28"/>
          <w:szCs w:val="28"/>
        </w:rPr>
        <w:t xml:space="preserve">Утвердить прилагаемые: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Style w:val="892"/>
          <w:sz w:val="28"/>
          <w:szCs w:val="28"/>
        </w:rPr>
        <w:t xml:space="preserve">п</w:t>
      </w:r>
      <w:r>
        <w:rPr>
          <w:rStyle w:val="892"/>
          <w:sz w:val="28"/>
          <w:szCs w:val="28"/>
        </w:rPr>
        <w:t xml:space="preserve">оложение 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>
        <w:rPr>
          <w:sz w:val="28"/>
          <w:szCs w:val="28"/>
        </w:rPr>
        <w:t xml:space="preserve">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bCs/>
          <w:sz w:val="28"/>
          <w:szCs w:val="28"/>
        </w:rPr>
        <w:t xml:space="preserve">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  <w:t xml:space="preserve"> 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rStyle w:val="891"/>
          <w:sz w:val="28"/>
          <w:szCs w:val="28"/>
        </w:rPr>
        <w:t xml:space="preserve">Рекомендовать </w:t>
      </w:r>
      <w:r>
        <w:rPr>
          <w:rStyle w:val="891"/>
          <w:sz w:val="28"/>
          <w:szCs w:val="28"/>
        </w:rPr>
        <w:t xml:space="preserve">муниципальным</w:t>
      </w:r>
      <w:r>
        <w:rPr>
          <w:rStyle w:val="891"/>
          <w:sz w:val="28"/>
          <w:szCs w:val="28"/>
        </w:rPr>
        <w:t xml:space="preserve"> орган</w:t>
      </w:r>
      <w:r>
        <w:rPr>
          <w:rStyle w:val="891"/>
          <w:sz w:val="28"/>
          <w:szCs w:val="28"/>
        </w:rPr>
        <w:t xml:space="preserve">ам</w:t>
      </w:r>
      <w:r>
        <w:rPr>
          <w:rStyle w:val="891"/>
          <w:sz w:val="28"/>
          <w:szCs w:val="28"/>
        </w:rPr>
        <w:t xml:space="preserve"> управления образованием Республики Татарстан</w:t>
      </w:r>
      <w:r>
        <w:rPr>
          <w:rStyle w:val="891"/>
          <w:sz w:val="28"/>
          <w:szCs w:val="28"/>
        </w:rPr>
        <w:t xml:space="preserve"> </w:t>
      </w:r>
      <w:r>
        <w:rPr>
          <w:rStyle w:val="891"/>
          <w:sz w:val="28"/>
          <w:szCs w:val="28"/>
        </w:rPr>
        <w:t xml:space="preserve">организовать</w:t>
      </w:r>
      <w:r>
        <w:rPr>
          <w:rStyle w:val="891"/>
          <w:sz w:val="28"/>
          <w:szCs w:val="28"/>
        </w:rPr>
        <w:t xml:space="preserve"> участие обучающихся и педагогических </w:t>
      </w:r>
      <w:r>
        <w:rPr>
          <w:rStyle w:val="891"/>
          <w:sz w:val="28"/>
          <w:szCs w:val="28"/>
        </w:rPr>
        <w:t xml:space="preserve">работников в работе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rStyle w:val="891"/>
          <w:sz w:val="28"/>
          <w:szCs w:val="28"/>
        </w:rPr>
        <w:t xml:space="preserve">Контроль за исполнением </w:t>
      </w:r>
      <w:r>
        <w:rPr>
          <w:rStyle w:val="891"/>
          <w:sz w:val="28"/>
          <w:szCs w:val="28"/>
        </w:rPr>
        <w:t xml:space="preserve">настоящего </w:t>
      </w:r>
      <w:r>
        <w:rPr>
          <w:rStyle w:val="891"/>
          <w:sz w:val="28"/>
          <w:szCs w:val="28"/>
        </w:rPr>
        <w:t xml:space="preserve">приказа возложить на заместителя министра </w:t>
      </w:r>
      <w:r>
        <w:rPr>
          <w:rStyle w:val="891"/>
          <w:sz w:val="28"/>
          <w:szCs w:val="28"/>
        </w:rPr>
        <w:t xml:space="preserve">М.З.Закирову</w:t>
      </w:r>
      <w:r>
        <w:rPr>
          <w:rStyle w:val="891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3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93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И.о. министра                                                                                                 А.И.Поминов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r/>
      <w:r/>
    </w:p>
    <w:p>
      <w:r/>
      <w:r/>
    </w:p>
    <w:p>
      <w:r/>
      <w:r/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Утверждено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Республики Татарстан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«__</w:t>
      </w:r>
      <w:r>
        <w:rPr>
          <w:sz w:val="28"/>
          <w:szCs w:val="28"/>
          <w:lang w:eastAsia="ar-SA"/>
        </w:rPr>
        <w:t xml:space="preserve">_»_</w:t>
      </w:r>
      <w:r>
        <w:rPr>
          <w:sz w:val="28"/>
          <w:szCs w:val="28"/>
          <w:lang w:eastAsia="ar-SA"/>
        </w:rPr>
        <w:t xml:space="preserve">________2025</w:t>
      </w:r>
      <w:r>
        <w:rPr>
          <w:sz w:val="28"/>
          <w:szCs w:val="28"/>
          <w:lang w:eastAsia="ar-SA"/>
        </w:rPr>
        <w:t xml:space="preserve"> г. №_______________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Положение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о проведении </w:t>
      </w:r>
      <w:r>
        <w:rPr>
          <w:sz w:val="28"/>
          <w:szCs w:val="28"/>
        </w:rPr>
        <w:t xml:space="preserve">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Общие положения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</w:t>
      </w:r>
      <w:r>
        <w:rPr>
          <w:rFonts w:eastAsia="Calibri"/>
          <w:sz w:val="28"/>
          <w:szCs w:val="28"/>
          <w:lang w:eastAsia="en-US"/>
        </w:rPr>
        <w:t xml:space="preserve">. Настоящее положение регламентирует организацию, порядок и условия проведения </w:t>
      </w:r>
      <w:r>
        <w:rPr>
          <w:rFonts w:eastAsia="Calibri"/>
          <w:sz w:val="28"/>
          <w:szCs w:val="28"/>
          <w:lang w:eastAsia="en-US"/>
        </w:rPr>
        <w:t xml:space="preserve">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rFonts w:eastAsia="Calibri"/>
          <w:sz w:val="28"/>
          <w:szCs w:val="28"/>
          <w:lang w:eastAsia="en-US"/>
        </w:rPr>
        <w:t xml:space="preserve"> (далее – Конференция).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Организатором Конференции является</w:t>
      </w:r>
      <w:r>
        <w:rPr>
          <w:rFonts w:eastAsia="Calibri"/>
          <w:sz w:val="28"/>
          <w:szCs w:val="28"/>
          <w:lang w:eastAsia="en-US"/>
        </w:rPr>
        <w:t xml:space="preserve">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1.3. </w:t>
      </w:r>
      <w:r>
        <w:rPr>
          <w:rFonts w:eastAsia="Calibri"/>
          <w:sz w:val="28"/>
          <w:szCs w:val="28"/>
          <w:lang w:eastAsia="en-US"/>
        </w:rPr>
        <w:t xml:space="preserve">Соорганизаторами</w:t>
      </w:r>
      <w:r>
        <w:rPr>
          <w:rFonts w:eastAsia="Calibri"/>
          <w:sz w:val="28"/>
          <w:szCs w:val="28"/>
          <w:lang w:eastAsia="en-US"/>
        </w:rPr>
        <w:t xml:space="preserve">: </w:t>
      </w:r>
      <w:r>
        <w:rPr>
          <w:rFonts w:eastAsia="Calibri"/>
          <w:sz w:val="28"/>
          <w:szCs w:val="28"/>
          <w:lang w:eastAsia="en-US"/>
        </w:rPr>
        <w:t xml:space="preserve">Государственное научное бюджетное учреждение «Академия наук Республики Татарстан» (по согласованию);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Управление образования Исполнительного комитета муниципального образования города Казани (по согласованию);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бюджетное общеобразовательное учреждение «Средняя общеобразовательная школа № 54 с углубленным изучением отдельных предметов» Авиастроительного района города Казани (по согласованию).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70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0"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Цель Конференции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927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94"/>
        <w:ind w:firstLine="709"/>
        <w:jc w:val="both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Целью Конференции является </w:t>
      </w:r>
      <w:r>
        <w:rPr>
          <w:sz w:val="28"/>
          <w:szCs w:val="28"/>
        </w:rPr>
        <w:t xml:space="preserve">создание условий для формирования интереса к научн</w:t>
      </w:r>
      <w:r>
        <w:rPr>
          <w:sz w:val="28"/>
          <w:szCs w:val="28"/>
        </w:rPr>
        <w:t xml:space="preserve">о-исследовательской и научно-практической деятельности, обеспечения условий для самореализации и развития интеллектуально-творческого потенциала обучающихся; создание условий для педагогических работников по распространению передового педагогического опыта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Задачи Конференции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выявление и поддержка интеллектуально и творчески одаренных обучающихся;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популяризация интеллектуально-творческой деятельности обучающихся;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</w:rPr>
        <w:t xml:space="preserve">формирование навыков самостоятельной исследовательской и творческой работы у обучающихся;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распространение эффективного педагогического опыта;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>
        <w:rPr>
          <w:sz w:val="28"/>
          <w:szCs w:val="28"/>
        </w:rPr>
        <w:t xml:space="preserve">ознакомление преподавателей с современными научными достижениями в области педагогики, психологии, образовательных технологий.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0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Участники Конференции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927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 Обучающиеся общеобраз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вательных организаций 1– 11 классов, подготовившие научно-исследовательские работы по направлениям; педагогические работники образовательных организаций, подготовившие исследовательские работы, методические разработки, статьи, проекты, авторские программы.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.2.  Работа Конференции организуется по следующим направлениям: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точных наук (математика, физика, информатика, робототехника, астрономия);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русской филологии (русский язык и литература);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татарской филологии (татарский язык и литература);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общественных наук (история, обществознание, право, краеведение);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секция естественных наук (биология, химия, география, экология, геология);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иностранных языков (английский язык);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прикладного творчества (изобразительное искусство, технология);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основ безопасности жизнедеятельности и защиты Родины и физической культуры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секция «Юный исследователь» (предметы начальных классов).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 В ходе Конференции предусматривается участие в педагогической секции «Современные подходы к преподаванию и воспитанию обучающихся (методические разработки, статьи, проекты, авторские программы)».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Оргкомитет Конференции оставляет за</w:t>
      </w:r>
      <w:r>
        <w:rPr>
          <w:sz w:val="28"/>
          <w:szCs w:val="28"/>
        </w:rPr>
        <w:t xml:space="preserve"> собой право вносить изменения в названия секций и их количество в зависимости от количества, качества и содержания заявленных работ. Оргкомитет имеет право направить работу в другую секцию, если её содержание не соответствует заявленной участником секции.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00"/>
        <w:ind w:left="92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00"/>
        <w:ind w:left="927"/>
        <w:jc w:val="center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4</w:t>
      </w:r>
      <w:r>
        <w:rPr>
          <w:bCs/>
          <w:sz w:val="28"/>
          <w:szCs w:val="28"/>
        </w:rPr>
        <w:t xml:space="preserve">. Порядок проведения. Определение и награждение победителей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left="927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.1. Для подготовки и проведения Конференции создаётся организационный комитет (далее – Оргкомитет)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Функции Оргкомитета: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Конференции;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списков участников по секциям;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организационно-техническое обеспечение конференции;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утверждает критерии оценивания, а также значения критериев оценки.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в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этапа.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.2. I этап – организационный – заочный: приём заявок и работ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.3. </w:t>
      </w:r>
      <w:r>
        <w:rPr>
          <w:sz w:val="28"/>
          <w:szCs w:val="28"/>
          <w:lang w:val="en-US"/>
        </w:rPr>
        <w:t xml:space="preserve">II</w:t>
      </w:r>
      <w:r>
        <w:rPr>
          <w:sz w:val="28"/>
          <w:szCs w:val="28"/>
        </w:rPr>
        <w:t xml:space="preserve"> этап –</w:t>
      </w:r>
      <w:r>
        <w:rPr>
          <w:sz w:val="28"/>
          <w:szCs w:val="28"/>
        </w:rPr>
        <w:t xml:space="preserve">очный, проводится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марта 2025</w:t>
      </w:r>
      <w:r>
        <w:rPr>
          <w:sz w:val="28"/>
          <w:szCs w:val="28"/>
        </w:rPr>
        <w:t xml:space="preserve">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Защита работы: </w:t>
      </w:r>
      <w:r>
        <w:rPr>
          <w:sz w:val="28"/>
          <w:szCs w:val="28"/>
        </w:rPr>
        <w:t xml:space="preserve">Для выступления докладчику предоставляется время до 7 минут, до 2 минут – ответы на вопросы. В течение этого времени участник кратко и четко </w:t>
      </w:r>
      <w:r>
        <w:rPr>
          <w:sz w:val="28"/>
          <w:szCs w:val="28"/>
        </w:rPr>
        <w:t xml:space="preserve">излагает суть своей исследовательской работы. Также участник должен предоставить комиссии печатный вариант своего доклада. Возможно применение наглядных пособий, плакатов, таблиц, электронных презентаций и т.д. В обсуждении доклада участвуют члены </w:t>
      </w:r>
      <w:r>
        <w:rPr>
          <w:sz w:val="28"/>
          <w:szCs w:val="28"/>
        </w:rPr>
        <w:t xml:space="preserve">жюри</w:t>
      </w:r>
      <w:r>
        <w:rPr>
          <w:sz w:val="28"/>
          <w:szCs w:val="28"/>
        </w:rPr>
        <w:t xml:space="preserve">, а также другие участники секции.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numPr>
          <w:ilvl w:val="1"/>
          <w:numId w:val="14"/>
        </w:numPr>
        <w:ind w:left="0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Для участия </w:t>
      </w:r>
      <w:r>
        <w:rPr>
          <w:sz w:val="28"/>
          <w:szCs w:val="28"/>
        </w:rPr>
        <w:t xml:space="preserve">в  конференции</w:t>
      </w:r>
      <w:r>
        <w:rPr>
          <w:sz w:val="28"/>
          <w:szCs w:val="28"/>
        </w:rPr>
        <w:t xml:space="preserve"> необходимо в срок до  06.03. 2025 года подать следующие документы по адресу: </w:t>
      </w:r>
      <w:r>
        <w:rPr>
          <w:sz w:val="28"/>
          <w:szCs w:val="28"/>
        </w:rPr>
        <w:t xml:space="preserve">npk5424@mail.ru  с</w:t>
      </w:r>
      <w:r>
        <w:rPr>
          <w:sz w:val="28"/>
          <w:szCs w:val="28"/>
        </w:rPr>
        <w:t xml:space="preserve"> указанием             «Мои первые научные открытия»: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заявку по указанной форме (приложение 1);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тезисы исследовательской работы (приложение 2);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исследовательскую работу объемом до 10 страниц (приложение </w:t>
      </w:r>
      <w:r>
        <w:rPr>
          <w:sz w:val="28"/>
          <w:szCs w:val="28"/>
        </w:rPr>
        <w:t xml:space="preserve">3 )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согласие на обработку персональных данных (приложение 4).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Приложенные документы называются по фамилии автора, </w:t>
      </w:r>
      <w:r>
        <w:rPr>
          <w:sz w:val="28"/>
          <w:szCs w:val="28"/>
        </w:rPr>
        <w:t xml:space="preserve">например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Иванов_заявка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Иванов_тезисы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строке «Тема» электронного письма необходимо указать название секции, Ф.И участника, </w:t>
      </w:r>
      <w:r>
        <w:rPr>
          <w:sz w:val="28"/>
          <w:szCs w:val="28"/>
        </w:rPr>
        <w:t xml:space="preserve">тма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работы,  название</w:t>
      </w:r>
      <w:r>
        <w:rPr>
          <w:sz w:val="28"/>
          <w:szCs w:val="28"/>
        </w:rPr>
        <w:t xml:space="preserve"> ОО. (</w:t>
      </w:r>
      <w:r>
        <w:rPr>
          <w:sz w:val="28"/>
          <w:szCs w:val="28"/>
        </w:rPr>
        <w:t xml:space="preserve">Например</w:t>
      </w:r>
      <w:r>
        <w:rPr>
          <w:sz w:val="28"/>
          <w:szCs w:val="28"/>
        </w:rPr>
        <w:t xml:space="preserve">: Физика. Иванов. Электромагнитные поля. Школа 54).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Тезисы представляются в печатном виде объемом до 1 страницы (файл в формате *.</w:t>
      </w:r>
      <w:r>
        <w:rPr>
          <w:sz w:val="28"/>
          <w:szCs w:val="28"/>
        </w:rPr>
        <w:t xml:space="preserve">doc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*.</w:t>
      </w:r>
      <w:r>
        <w:rPr>
          <w:sz w:val="28"/>
          <w:szCs w:val="28"/>
        </w:rPr>
        <w:t xml:space="preserve">docx</w:t>
      </w:r>
      <w:r>
        <w:rPr>
          <w:sz w:val="28"/>
          <w:szCs w:val="28"/>
        </w:rPr>
        <w:t xml:space="preserve">)  без</w:t>
      </w:r>
      <w:r>
        <w:rPr>
          <w:sz w:val="28"/>
          <w:szCs w:val="28"/>
        </w:rPr>
        <w:t xml:space="preserve"> указания списка литературы.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5.3. Список работ, прошедших на второй тур, публикуется на сайте МБОУ «Школа №54» </w:t>
      </w:r>
      <w:r>
        <w:rPr>
          <w:sz w:val="28"/>
          <w:szCs w:val="28"/>
        </w:rPr>
        <w:t xml:space="preserve">Авиастроительнго</w:t>
      </w:r>
      <w:r>
        <w:rPr>
          <w:sz w:val="28"/>
          <w:szCs w:val="28"/>
        </w:rPr>
        <w:t xml:space="preserve"> района города </w:t>
      </w:r>
      <w:r>
        <w:rPr>
          <w:sz w:val="28"/>
          <w:szCs w:val="28"/>
        </w:rPr>
        <w:t xml:space="preserve">Казани  https://edu.tatar.ru/aviastroit/page2190.htm</w:t>
      </w:r>
      <w:r>
        <w:rPr>
          <w:sz w:val="28"/>
          <w:szCs w:val="28"/>
        </w:rPr>
        <w:t xml:space="preserve"> в разделе «Мои первые научные открытия» не позднее 16.03.2025 года. Данный документ подтверждает право </w:t>
      </w:r>
      <w:r>
        <w:rPr>
          <w:sz w:val="28"/>
          <w:szCs w:val="28"/>
        </w:rPr>
        <w:t xml:space="preserve">конкурсанов</w:t>
      </w:r>
      <w:r>
        <w:rPr>
          <w:sz w:val="28"/>
          <w:szCs w:val="28"/>
        </w:rPr>
        <w:t xml:space="preserve"> на участие во втором туре НПК.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.5. Второй тур конференции проходит по адресу: РТ, г.Казань, ул. Ленинградская, 28. Начало конференции в 10.00. </w:t>
      </w:r>
      <w:r>
        <w:rPr>
          <w:sz w:val="28"/>
          <w:szCs w:val="28"/>
        </w:rPr>
        <w:t xml:space="preserve">Начао</w:t>
      </w:r>
      <w:r>
        <w:rPr>
          <w:sz w:val="28"/>
          <w:szCs w:val="28"/>
        </w:rPr>
        <w:t xml:space="preserve"> регистрации в 9.30.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4.6. </w:t>
      </w:r>
      <w:r>
        <w:rPr>
          <w:sz w:val="28"/>
          <w:szCs w:val="28"/>
          <w:lang w:val="tt-RU"/>
        </w:rPr>
        <w:t xml:space="preserve">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Каждую работу оценивает не менее 3 членов жюри.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Члены жюри обладаю</w:t>
      </w:r>
      <w:r>
        <w:rPr>
          <w:sz w:val="28"/>
          <w:szCs w:val="28"/>
          <w:lang w:val="tt-RU"/>
        </w:rPr>
        <w:t xml:space="preserve">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является определяющим.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Решение жюри оформляется протоколом, который подписывает председатель жюри. 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4.7</w:t>
      </w:r>
      <w:r>
        <w:rPr>
          <w:sz w:val="28"/>
          <w:szCs w:val="28"/>
        </w:rPr>
        <w:t xml:space="preserve">. По окончании работы секций проводится заседание членов жюри и выносится решение о победителях и призерах.</w:t>
      </w:r>
      <w:r>
        <w:t xml:space="preserve"> </w:t>
      </w:r>
      <w:r>
        <w:rPr>
          <w:sz w:val="28"/>
          <w:szCs w:val="28"/>
        </w:rPr>
        <w:t xml:space="preserve">При равенстве баллов голос председателя жюри является решающим.</w:t>
      </w:r>
      <w:r>
        <w:rPr>
          <w:sz w:val="28"/>
          <w:szCs w:val="28"/>
        </w:rPr>
        <w:t xml:space="preserve">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rStyle w:val="869"/>
          <w:sz w:val="28"/>
          <w:szCs w:val="28"/>
          <w:highlight w:val="none"/>
        </w:rPr>
      </w:pPr>
      <w:r>
        <w:rPr>
          <w:sz w:val="28"/>
          <w:szCs w:val="28"/>
        </w:rPr>
        <w:t xml:space="preserve">4.8. </w:t>
      </w:r>
      <w:r>
        <w:rPr>
          <w:sz w:val="28"/>
          <w:szCs w:val="28"/>
        </w:rPr>
        <w:t xml:space="preserve">Результаты Конференции будут опубликованы на   сайте          МБОУ </w:t>
      </w:r>
      <w:r>
        <w:rPr>
          <w:sz w:val="28"/>
          <w:szCs w:val="28"/>
        </w:rPr>
        <w:t xml:space="preserve">« Школа</w:t>
      </w:r>
      <w:r>
        <w:rPr>
          <w:sz w:val="28"/>
          <w:szCs w:val="28"/>
        </w:rPr>
        <w:t xml:space="preserve"> №54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</w:r>
      <w:hyperlink r:id="rId10" w:tooltip="https://edu.tatar.ru/aviastroit/page2190.htm." w:history="1">
        <w:r>
          <w:rPr>
            <w:rStyle w:val="869"/>
            <w:sz w:val="28"/>
            <w:szCs w:val="28"/>
          </w:rPr>
          <w:t xml:space="preserve">https://edu.tatar.ru/aviastroit/page2190.htm</w:t>
        </w:r>
        <w:r>
          <w:rPr>
            <w:rStyle w:val="869"/>
            <w:sz w:val="28"/>
            <w:szCs w:val="28"/>
          </w:rPr>
          <w:t xml:space="preserve">.</w:t>
        </w:r>
        <w:r>
          <w:rPr>
            <w:rStyle w:val="869"/>
            <w:sz w:val="28"/>
            <w:szCs w:val="28"/>
          </w:rPr>
        </w:r>
        <w:r>
          <w:rPr>
            <w:rStyle w:val="869"/>
            <w:sz w:val="28"/>
            <w:szCs w:val="28"/>
            <w:highlight w:val="none"/>
          </w:rPr>
        </w:r>
      </w:hyperlink>
      <w:r>
        <w:rPr>
          <w:sz w:val="28"/>
          <w:szCs w:val="28"/>
          <w:highlight w:val="none"/>
        </w:rPr>
      </w:r>
      <w:r>
        <w:rPr>
          <w:rStyle w:val="869"/>
          <w:sz w:val="28"/>
          <w:szCs w:val="28"/>
          <w:highlight w:val="none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left="9" w:firstLine="567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Требования к работам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Исследовательские работы принимаются в печатном виде, оформленные в соответствии традиционным стандартам: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титульный лист (приложение №3);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оглавление;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исследование (введение, основная часть, заключение);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приложение (если имеется).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Объем работы составляет до 10 страниц. Титульный лист и приложения к исследовательской работе в общее количество страниц не входят.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Исследовательская работа печатается строго в последовательном порядке. Не допускаются разного рода текстовые вставки и дополнения. Работа выполняется на стандартных листах формата А4.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 Порядок оформления исследовательской работы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.3.1. Текст тезисов исследовательской работы оформляются в текстовом редакторе </w:t>
      </w:r>
      <w:r>
        <w:rPr>
          <w:sz w:val="28"/>
          <w:szCs w:val="28"/>
        </w:rPr>
        <w:t xml:space="preserve"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Word</w:t>
      </w:r>
      <w:r>
        <w:rPr>
          <w:sz w:val="28"/>
          <w:szCs w:val="28"/>
        </w:rPr>
        <w:t xml:space="preserve">, интервал 1, шрифт 12 пунктов, </w:t>
      </w:r>
      <w:r>
        <w:rPr>
          <w:sz w:val="28"/>
          <w:szCs w:val="28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New</w:t>
      </w:r>
      <w:r>
        <w:rPr>
          <w:sz w:val="28"/>
          <w:szCs w:val="28"/>
        </w:rPr>
        <w:t xml:space="preserve"> Roman, отступы по краям: по 20 мм.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.3.2. Текст исследовательской работы печатается шрифтом </w:t>
      </w:r>
      <w:r>
        <w:rPr>
          <w:sz w:val="28"/>
          <w:szCs w:val="28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New</w:t>
      </w:r>
      <w:r>
        <w:rPr>
          <w:sz w:val="28"/>
          <w:szCs w:val="28"/>
        </w:rPr>
        <w:t xml:space="preserve"> Roman (14 пунктов), с полями: левое – 3 см, правое – 1,5 см, верхнее – 2 см, нижнее – 2 см.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.3.3. Выравнивание текста - по ширине листа. Междустрочный интервал – полуторный. Отступ первой строки абзаца составляет 1,25 см.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.3.4. Расстояние между названием главы и последующим текстом должно быть равно одному абзацному отступу. Такое же расстояние выдерживается между заголовками главы и параграфа.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.3.5. Точку в конце заголовка, располагаемого посредине строки, не ставят. Подчеркивание заголовка и перенос слова в заголовке не допускаются.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.3.6. Таблицы, графики, фотографии и другие вспомогательные материалы выносятся в приложения к работе.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 Правила подготовки </w:t>
      </w:r>
      <w:r>
        <w:rPr>
          <w:sz w:val="28"/>
          <w:szCs w:val="28"/>
        </w:rPr>
        <w:t xml:space="preserve">видеозащиты</w:t>
      </w:r>
      <w:r>
        <w:rPr>
          <w:sz w:val="28"/>
          <w:szCs w:val="28"/>
        </w:rPr>
        <w:t xml:space="preserve">: время видеопредставления не более 7 минут. Видеопредставление должно содержать: ФИО автора, класс, ФИО руководителя (научного руководителя), тема работы, объект и предмет исследования, цель исследования, гипотеза исследования, выводы исследования.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Технические характеристики: формат видеоролика - AVI, MOV, MPEG 4, MP4. Выбор специальных программ и инструментов при съемке и монтаже видеоролика осуществляется участником Конференции самостоятельно.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9" w:firstLine="567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9" w:firstLine="567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</w:t>
      </w:r>
      <w:r>
        <w:rPr>
          <w:bCs/>
          <w:sz w:val="28"/>
          <w:szCs w:val="28"/>
        </w:rPr>
        <w:t xml:space="preserve">. Дополнительная информация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9"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6</w:t>
      </w:r>
      <w:r>
        <w:rPr>
          <w:sz w:val="28"/>
          <w:szCs w:val="28"/>
          <w:lang w:val="tt-RU"/>
        </w:rPr>
        <w:t xml:space="preserve">.1. Воронина Ирина Васильевна, заместитель директора по учебной работе </w:t>
      </w:r>
      <w:r>
        <w:rPr>
          <w:sz w:val="28"/>
          <w:szCs w:val="28"/>
          <w:lang w:val="tt-RU"/>
        </w:rPr>
        <w:t xml:space="preserve">муниципального бюджетного общеобразовательного учреждения «Школа №54»» Авиастроительного  района г.Казани, адрес: 420037, г. Казань, ул.Ленинградская, д. 28. Телефон для справок: 8 (843) 571-42-41; 8 (843) 5700007.  Адрес электронной почты: npk5424@mail.ru</w:t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ind w:left="9" w:firstLine="567"/>
        <w:jc w:val="both"/>
        <w:widowControl w:val="off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4951"/>
      </w:tblGrid>
      <w:tr>
        <w:tblPrEx/>
        <w:trPr/>
        <w:tc>
          <w:tcPr>
            <w:shd w:val="clear" w:color="ffffff" w:fill="ffffff"/>
            <w:tcW w:w="52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495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</w:t>
            </w:r>
            <w:r>
              <w:rPr>
                <w:sz w:val="28"/>
                <w:szCs w:val="28"/>
              </w:rPr>
              <w:t xml:space="preserve">оведении </w:t>
            </w:r>
            <w:r>
              <w:rPr>
                <w:sz w:val="28"/>
                <w:szCs w:val="28"/>
              </w:rPr>
              <w:t xml:space="preserve">межрегиональной (с международным участием) </w:t>
            </w:r>
            <w:r>
              <w:rPr>
                <w:sz w:val="28"/>
                <w:szCs w:val="28"/>
              </w:rPr>
              <w:t xml:space="preserve">межрегиональной  (с международным участием) научно-практической конференции школьников  «Мои первые научные открытия»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142" w:right="-29" w:firstLine="709"/>
        <w:jc w:val="center"/>
        <w:shd w:val="clear" w:color="auto" w:fill="ffffff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Заявка участника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left="-142" w:right="-29" w:firstLine="709"/>
        <w:jc w:val="center"/>
        <w:shd w:val="clear" w:color="auto" w:fill="ffffff"/>
        <w:rPr>
          <w:b/>
          <w:bCs/>
          <w:lang w:eastAsia="ar-SA"/>
        </w:rPr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left="-142" w:right="-29" w:firstLine="709"/>
        <w:jc w:val="center"/>
        <w:shd w:val="clear" w:color="auto" w:fill="ffffff"/>
        <w:rPr>
          <w:b/>
          <w:bCs/>
          <w:lang w:eastAsia="ar-SA"/>
        </w:rPr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tbl>
      <w:tblPr>
        <w:tblW w:w="9722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000" w:firstRow="0" w:lastRow="0" w:firstColumn="0" w:lastColumn="0" w:noHBand="0" w:noVBand="0"/>
      </w:tblPr>
      <w:tblGrid>
        <w:gridCol w:w="6139"/>
        <w:gridCol w:w="3583"/>
      </w:tblGrid>
      <w:tr>
        <w:tblPrEx/>
        <w:trPr>
          <w:trHeight w:val="5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Название работы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5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Секция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49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Ф.И. О (полностью</w:t>
            </w:r>
            <w:r>
              <w:rPr>
                <w:sz w:val="28"/>
                <w:lang w:eastAsia="ar-SA"/>
              </w:rPr>
              <w:t xml:space="preserve"> - при наличии</w:t>
            </w:r>
            <w:r>
              <w:rPr>
                <w:sz w:val="28"/>
                <w:lang w:eastAsia="ar-SA"/>
              </w:rPr>
              <w:t xml:space="preserve">) автора работы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5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Класс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916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Ф.И.О. (полностью</w:t>
            </w:r>
            <w:r>
              <w:rPr>
                <w:sz w:val="28"/>
                <w:lang w:eastAsia="ar-SA"/>
              </w:rPr>
              <w:t xml:space="preserve"> – при наличии</w:t>
            </w:r>
            <w:r>
              <w:rPr>
                <w:sz w:val="28"/>
                <w:lang w:eastAsia="ar-SA"/>
              </w:rPr>
              <w:t xml:space="preserve">), телефон, </w:t>
            </w:r>
            <w:r>
              <w:rPr>
                <w:sz w:val="28"/>
                <w:lang w:val="en-US" w:eastAsia="ar-SA"/>
              </w:rPr>
              <w:t xml:space="preserve">e</w:t>
            </w:r>
            <w:r>
              <w:rPr>
                <w:sz w:val="28"/>
                <w:lang w:eastAsia="ar-SA"/>
              </w:rPr>
              <w:t xml:space="preserve">-</w:t>
            </w:r>
            <w:r>
              <w:rPr>
                <w:sz w:val="28"/>
                <w:lang w:val="en-US" w:eastAsia="ar-SA"/>
              </w:rPr>
              <w:t xml:space="preserve">mail</w:t>
            </w:r>
            <w:r>
              <w:rPr>
                <w:sz w:val="28"/>
                <w:lang w:eastAsia="ar-SA"/>
              </w:rPr>
              <w:t xml:space="preserve">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руководителя работы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5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Организация, представляющая работу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5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Адрес и телефон, </w:t>
            </w:r>
            <w:r>
              <w:rPr>
                <w:sz w:val="28"/>
                <w:lang w:val="en-US" w:eastAsia="ar-SA"/>
              </w:rPr>
              <w:t xml:space="preserve">e</w:t>
            </w:r>
            <w:r>
              <w:rPr>
                <w:sz w:val="28"/>
                <w:lang w:eastAsia="ar-SA"/>
              </w:rPr>
              <w:t xml:space="preserve">-</w:t>
            </w:r>
            <w:r>
              <w:rPr>
                <w:sz w:val="28"/>
                <w:lang w:val="en-US" w:eastAsia="ar-SA"/>
              </w:rPr>
              <w:t xml:space="preserve">mail</w:t>
            </w:r>
            <w:r>
              <w:rPr>
                <w:sz w:val="28"/>
                <w:lang w:eastAsia="ar-SA"/>
              </w:rPr>
              <w:t xml:space="preserve"> участника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  <w:tr>
        <w:tblPrEx/>
        <w:trPr>
          <w:trHeight w:val="509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39" w:type="dxa"/>
            <w:textDirection w:val="lrTb"/>
            <w:noWrap w:val="false"/>
          </w:tcPr>
          <w:p>
            <w:pPr>
              <w:spacing w:before="100" w:after="100"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 xml:space="preserve">Адрес и телефон организации </w:t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83" w:type="dxa"/>
            <w:textDirection w:val="lrTb"/>
            <w:noWrap w:val="false"/>
          </w:tcPr>
          <w:p>
            <w:pPr>
              <w:spacing w:line="100" w:lineRule="atLeast"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  <w:r>
              <w:rPr>
                <w:sz w:val="28"/>
                <w:lang w:eastAsia="ar-SA"/>
              </w:rPr>
            </w:r>
          </w:p>
        </w:tc>
      </w:tr>
    </w:tbl>
    <w:p>
      <w:pPr>
        <w:jc w:val="right"/>
        <w:spacing w:before="100" w:after="240" w:line="100" w:lineRule="atLeast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jc w:val="right"/>
        <w:spacing w:line="100" w:lineRule="atLeast"/>
        <w:rPr>
          <w:b/>
          <w:lang w:eastAsia="ar-SA"/>
        </w:rPr>
      </w:pPr>
      <w:r>
        <w:rPr>
          <w:b/>
          <w:lang w:eastAsia="ar-SA"/>
        </w:rPr>
        <w:t xml:space="preserve">Руководитель ______________________________________/_________________________/</w:t>
      </w:r>
      <w:r>
        <w:rPr>
          <w:b/>
          <w:lang w:eastAsia="ar-SA"/>
        </w:rPr>
      </w:r>
      <w:r>
        <w:rPr>
          <w:b/>
          <w:lang w:eastAsia="ar-SA"/>
        </w:rPr>
      </w:r>
    </w:p>
    <w:p>
      <w:pPr>
        <w:pStyle w:val="701"/>
        <w:jc w:val="center"/>
        <w:rPr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ar-SA"/>
        </w:rPr>
        <w:t xml:space="preserve">                                                   подпись руководителя направляющей организации                                    расшифровка подписи      </w:t>
      </w:r>
      <w:r>
        <w:rPr>
          <w:rFonts w:eastAsia="Times New Roman"/>
          <w:sz w:val="24"/>
          <w:szCs w:val="24"/>
          <w:lang w:eastAsia="ar-SA"/>
        </w:rPr>
        <w:br/>
      </w:r>
      <w:r>
        <w:rPr>
          <w:rFonts w:eastAsia="Times New Roman"/>
          <w:sz w:val="24"/>
          <w:szCs w:val="24"/>
          <w:lang w:eastAsia="ar-SA"/>
        </w:rPr>
        <w:br/>
        <w:t xml:space="preserve">М.П.                                                                                                          "__" ________ 202    г.</w:t>
      </w:r>
      <w:r>
        <w:rPr>
          <w:rFonts w:eastAsia="Times New Roman"/>
          <w:sz w:val="24"/>
          <w:szCs w:val="24"/>
          <w:lang w:eastAsia="ar-SA"/>
        </w:rPr>
        <w:br/>
      </w:r>
      <w:r>
        <w:rPr>
          <w:rFonts w:eastAsia="Times New Roman"/>
          <w:sz w:val="24"/>
          <w:szCs w:val="24"/>
          <w:lang w:eastAsia="ar-SA"/>
        </w:rPr>
        <w:br/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70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5102"/>
      </w:tblGrid>
      <w:tr>
        <w:tblPrEx/>
        <w:trPr/>
        <w:tc>
          <w:tcPr>
            <w:shd w:val="clear" w:color="ffffff" w:fill="ffffff"/>
            <w:tcW w:w="52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510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</w:t>
            </w:r>
            <w:r>
              <w:rPr>
                <w:sz w:val="28"/>
                <w:szCs w:val="28"/>
              </w:rPr>
              <w:t xml:space="preserve">оведении </w:t>
            </w:r>
            <w:r>
              <w:rPr>
                <w:sz w:val="28"/>
                <w:szCs w:val="28"/>
              </w:rPr>
              <w:t xml:space="preserve">межрегиональной (с международным участием) </w:t>
            </w:r>
            <w:r>
              <w:rPr>
                <w:sz w:val="28"/>
                <w:szCs w:val="28"/>
              </w:rPr>
              <w:t xml:space="preserve">межрегиональной  (с международным участием) научно-практической конференции школьников  «Мои первые научные открытия»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Образец оформления тезисов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Электромагнитное поле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Иванов Иван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«Школа №54» Авиастроительного района г. Казани, 10 класс.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- учитель физики высшей категории Петрова В.И.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Текст. Текст……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5102"/>
      </w:tblGrid>
      <w:tr>
        <w:tblPrEx/>
        <w:trPr/>
        <w:tc>
          <w:tcPr>
            <w:shd w:val="clear" w:color="ffffff" w:fill="ffffff"/>
            <w:tcW w:w="52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510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</w:t>
            </w:r>
            <w:r>
              <w:rPr>
                <w:sz w:val="28"/>
                <w:szCs w:val="28"/>
              </w:rPr>
              <w:t xml:space="preserve">оведении </w:t>
            </w:r>
            <w:r>
              <w:rPr>
                <w:sz w:val="28"/>
                <w:szCs w:val="28"/>
              </w:rPr>
              <w:t xml:space="preserve">межрегиональной (с международным участием) </w:t>
            </w:r>
            <w:r>
              <w:rPr>
                <w:sz w:val="28"/>
                <w:szCs w:val="28"/>
              </w:rPr>
              <w:t xml:space="preserve">межрегиональной  (с международным участием) научно-практической конференции школьников  «Мои первые научные открытия»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i/>
        </w:rPr>
      </w:pPr>
      <w:r>
        <w:rPr>
          <w:i/>
        </w:rPr>
        <w:t xml:space="preserve">Образец титульного листа</w:t>
      </w:r>
      <w:r>
        <w:rPr>
          <w:i/>
        </w:rPr>
      </w:r>
      <w:r>
        <w:rPr>
          <w:i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Республиканская научно-исследовательская конференция школьников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«Мои первые научные открытия»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Название секции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Электромагнитное поле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before="100" w:after="100" w:line="100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Иванов Иван, 10 класс,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jc w:val="right"/>
        <w:spacing w:before="100" w:after="100" w:line="100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наименование организации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jc w:val="right"/>
        <w:spacing w:before="100" w:after="100" w:line="100" w:lineRule="atLeas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br/>
        <w:t xml:space="preserve">Научный руководитель: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jc w:val="right"/>
        <w:spacing w:before="100" w:after="100" w:line="100" w:lineRule="atLeast"/>
        <w:rPr>
          <w:lang w:eastAsia="ar-SA"/>
        </w:rPr>
      </w:pPr>
      <w:r>
        <w:rPr>
          <w:sz w:val="28"/>
          <w:szCs w:val="28"/>
          <w:lang w:eastAsia="ar-SA"/>
        </w:rPr>
        <w:t xml:space="preserve">должность, ФИО</w:t>
      </w:r>
      <w:r>
        <w:rPr>
          <w:lang w:eastAsia="ar-SA"/>
        </w:rPr>
        <w:br/>
      </w:r>
      <w:r>
        <w:rPr>
          <w:lang w:eastAsia="ar-SA"/>
        </w:rPr>
        <w:br/>
      </w:r>
      <w:r>
        <w:rPr>
          <w:lang w:eastAsia="ar-SA"/>
        </w:rPr>
      </w:r>
      <w:r>
        <w:rPr>
          <w:lang w:eastAsia="ar-SA"/>
        </w:rPr>
      </w:r>
    </w:p>
    <w:p>
      <w:pPr>
        <w:jc w:val="right"/>
        <w:spacing w:before="100" w:after="100" w:line="100" w:lineRule="atLeast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jc w:val="right"/>
        <w:spacing w:before="100" w:after="100" w:line="100" w:lineRule="atLeast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jc w:val="right"/>
        <w:spacing w:before="100" w:after="100" w:line="100" w:lineRule="atLeast"/>
        <w:rPr>
          <w:lang w:eastAsia="ar-SA"/>
        </w:rPr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jc w:val="center"/>
        <w:spacing w:before="100" w:after="100" w:line="100" w:lineRule="atLeast"/>
        <w:rPr>
          <w:rFonts w:eastAsia="SimSu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Казань, 2025</w:t>
      </w:r>
      <w:r>
        <w:br w:type="page" w:clear="all"/>
      </w:r>
      <w:r>
        <w:rPr>
          <w:rFonts w:eastAsia="SimSun"/>
          <w:sz w:val="28"/>
          <w:szCs w:val="28"/>
          <w:lang w:eastAsia="ar-SA"/>
        </w:rPr>
      </w:r>
      <w:r>
        <w:rPr>
          <w:rFonts w:eastAsia="SimSun"/>
          <w:sz w:val="28"/>
          <w:szCs w:val="28"/>
          <w:lang w:eastAsia="ar-SA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54"/>
        <w:gridCol w:w="5102"/>
      </w:tblGrid>
      <w:tr>
        <w:tblPrEx/>
        <w:trPr/>
        <w:tc>
          <w:tcPr>
            <w:shd w:val="clear" w:color="ffffff" w:fill="ffffff"/>
            <w:tcW w:w="525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510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</w:t>
            </w:r>
            <w:r>
              <w:rPr>
                <w:sz w:val="28"/>
                <w:szCs w:val="28"/>
              </w:rPr>
              <w:t xml:space="preserve">оведении </w:t>
            </w:r>
            <w:r>
              <w:rPr>
                <w:sz w:val="28"/>
                <w:szCs w:val="28"/>
              </w:rPr>
              <w:t xml:space="preserve">межрегиональной (с международным участием) </w:t>
            </w:r>
            <w:r>
              <w:rPr>
                <w:sz w:val="28"/>
                <w:szCs w:val="28"/>
              </w:rPr>
              <w:t xml:space="preserve">межрегиональной  (с международным участием) научно-практической конференции школьников  «Мои первые научные открытия»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  <w:r>
        <w:rPr>
          <w:sz w:val="28"/>
          <w:szCs w:val="28"/>
          <w:lang w:val="tt-RU"/>
        </w:rPr>
      </w:r>
    </w:p>
    <w:p>
      <w:pPr>
        <w:contextualSpacing/>
        <w:ind w:firstLine="567"/>
        <w:jc w:val="right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r>
        <w:rPr>
          <w:rFonts w:ascii="Times New Roman CYR" w:hAnsi="Times New Roman CYR" w:cs="Times New Roman CYR"/>
          <w:sz w:val="28"/>
          <w:szCs w:val="28"/>
        </w:rPr>
        <w:t xml:space="preserve">ул.Кремлевская</w:t>
      </w:r>
      <w:r>
        <w:rPr>
          <w:rFonts w:ascii="Times New Roman CYR" w:hAnsi="Times New Roman CYR" w:cs="Times New Roman CYR"/>
          <w:sz w:val="28"/>
          <w:szCs w:val="28"/>
        </w:rPr>
        <w:t xml:space="preserve"> д.9;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jc w:val="both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</w:t>
      </w:r>
      <w:r>
        <w:rPr>
          <w:rFonts w:ascii="Times New Roman CYR" w:hAnsi="Times New Roman CYR" w:cs="Times New Roman CYR"/>
          <w:sz w:val="28"/>
          <w:szCs w:val="28"/>
        </w:rPr>
        <w:t xml:space="preserve">420037, г. Казань, ул. Ленинградская, д. 28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540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38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</w:t>
      </w:r>
      <w:r>
        <w:rPr>
          <w:sz w:val="28"/>
          <w:szCs w:val="28"/>
        </w:rPr>
        <w:t xml:space="preserve">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643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 итогов участия в</w:t>
      </w:r>
      <w:r>
        <w:rPr>
          <w:sz w:val="28"/>
          <w:szCs w:val="28"/>
        </w:rPr>
        <w:t xml:space="preserve">межрегиональной (с международным участием) 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48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456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</w:r>
      <w:r>
        <w:rPr>
          <w:sz w:val="28"/>
        </w:rPr>
      </w:r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(рекомендуемая форма для 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r>
        <w:rPr>
          <w:rFonts w:ascii="Times New Roman CYR" w:hAnsi="Times New Roman CYR" w:cs="Times New Roman CYR"/>
          <w:sz w:val="28"/>
          <w:szCs w:val="28"/>
        </w:rPr>
        <w:t xml:space="preserve">ул.Кремлевская</w:t>
      </w:r>
      <w:r>
        <w:rPr>
          <w:rFonts w:ascii="Times New Roman CYR" w:hAnsi="Times New Roman CYR" w:cs="Times New Roman CYR"/>
          <w:sz w:val="28"/>
          <w:szCs w:val="28"/>
        </w:rPr>
        <w:t xml:space="preserve">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/>
    </w:p>
    <w:p>
      <w:pPr>
        <w:ind w:left="4820"/>
        <w:widowControl w:val="off"/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/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Адрес: 420037, г. Казань, ул. Ленинградская, д. 28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sz w:val="20"/>
          <w:szCs w:val="20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  <w:r>
        <w:rPr>
          <w:rFonts w:ascii="Times New Roman CYR" w:hAnsi="Times New Roman CYR" w:cs="Times New Roman CYR"/>
          <w:b/>
          <w:sz w:val="20"/>
          <w:szCs w:val="20"/>
        </w:rPr>
      </w:r>
      <w:r>
        <w:rPr>
          <w:rFonts w:ascii="Times New Roman CYR" w:hAnsi="Times New Roman CYR" w:cs="Times New Roman CYR"/>
          <w:b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052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0528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1552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3600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25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2576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</w:t>
      </w:r>
      <w:r>
        <w:rPr>
          <w:sz w:val="28"/>
          <w:szCs w:val="28"/>
        </w:rPr>
        <w:t xml:space="preserve">межрегиональной (с международным участием) </w:t>
      </w:r>
      <w:r>
        <w:rPr>
          <w:sz w:val="28"/>
          <w:szCs w:val="28"/>
        </w:rPr>
        <w:t xml:space="preserve">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</w:t>
      </w:r>
      <w:r>
        <w:rPr>
          <w:sz w:val="28"/>
          <w:szCs w:val="28"/>
        </w:rPr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667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667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56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564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462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462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t xml:space="preserve">                                                                              </w:t>
      </w:r>
      <w:r>
        <w:rPr>
          <w:b/>
          <w:szCs w:val="28"/>
        </w:rPr>
        <w:t xml:space="preserve">(рекомендуемая форма для несовершеннолетних)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4956"/>
      </w:pPr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r>
        <w:rPr>
          <w:rFonts w:ascii="Times New Roman CYR" w:hAnsi="Times New Roman CYR" w:cs="Times New Roman CYR"/>
          <w:sz w:val="28"/>
          <w:szCs w:val="28"/>
        </w:rPr>
        <w:t xml:space="preserve">ул.Кремлевская</w:t>
      </w:r>
      <w:r>
        <w:rPr>
          <w:rFonts w:ascii="Times New Roman CYR" w:hAnsi="Times New Roman CYR" w:cs="Times New Roman CYR"/>
          <w:sz w:val="28"/>
          <w:szCs w:val="28"/>
        </w:rPr>
        <w:t xml:space="preserve">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/>
    </w:p>
    <w:p>
      <w:pPr>
        <w:ind w:left="4820"/>
        <w:widowControl w:val="off"/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/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Адрес: 420037, г. Казань, ул. Ленинградская, д. 28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</w:p>
    <w:p>
      <w:pPr>
        <w:ind w:left="4956"/>
      </w:pPr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76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76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87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87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</w:t>
      </w:r>
      <w:r>
        <w:rPr>
          <w:sz w:val="28"/>
          <w:szCs w:val="28"/>
        </w:rPr>
        <w:t xml:space="preserve">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</w:t>
      </w:r>
      <w:r>
        <w:rPr>
          <w:sz w:val="28"/>
          <w:szCs w:val="28"/>
        </w:rPr>
        <w:t xml:space="preserve">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  <w:t xml:space="preserve">межрегиональной (с международным участием) </w:t>
      </w:r>
      <w:r>
        <w:rPr>
          <w:sz w:val="28"/>
          <w:szCs w:val="28"/>
        </w:rPr>
        <w:t xml:space="preserve">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sz w:val="28"/>
          <w:szCs w:val="28"/>
        </w:rPr>
        <w:t xml:space="preserve">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807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2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7974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793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4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5888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5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179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253"/>
        <w:rPr>
          <w:b/>
          <w:bCs/>
          <w:highlight w:val="none"/>
        </w:rPr>
      </w:pPr>
      <w:r>
        <w:rPr>
          <w:b/>
          <w:szCs w:val="28"/>
          <w:highlight w:val="none"/>
        </w:rPr>
      </w:r>
      <w:r>
        <w:rPr>
          <w:b/>
          <w:szCs w:val="28"/>
          <w:highlight w:val="none"/>
        </w:rPr>
      </w:r>
      <w:r>
        <w:rPr>
          <w:b/>
          <w:bCs/>
          <w:highlight w:val="none"/>
        </w:rPr>
      </w:r>
    </w:p>
    <w:p>
      <w:pPr>
        <w:ind w:firstLine="4253"/>
        <w:rPr>
          <w:b/>
          <w:bCs/>
          <w:highlight w:val="none"/>
        </w:rPr>
      </w:pPr>
      <w:r>
        <w:rPr>
          <w:b/>
          <w:szCs w:val="28"/>
        </w:rPr>
        <w:t xml:space="preserve">       (рекомендуемая форма для совершеннолетних)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4956"/>
      </w:pPr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  <w:highlight w:val="non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r>
        <w:rPr>
          <w:rFonts w:ascii="Times New Roman CYR" w:hAnsi="Times New Roman CYR" w:cs="Times New Roman CYR"/>
          <w:sz w:val="28"/>
          <w:szCs w:val="28"/>
        </w:rPr>
        <w:t xml:space="preserve">ул.Кремлевская</w:t>
      </w:r>
      <w:r>
        <w:rPr>
          <w:rFonts w:ascii="Times New Roman CYR" w:hAnsi="Times New Roman CYR" w:cs="Times New Roman CYR"/>
          <w:sz w:val="28"/>
          <w:szCs w:val="28"/>
        </w:rPr>
        <w:t xml:space="preserve"> д.9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</w:p>
    <w:p>
      <w:pPr>
        <w:ind w:left="4820"/>
        <w:widowControl w:val="off"/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Муниципальному бюджетному общеобразовательному учреждению «Средняя общеобразовательная школа № 54 с углубленным изучением отдельных предметов» Авиастроительного района г. Казани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/>
    </w:p>
    <w:p>
      <w:pPr>
        <w:ind w:left="4820"/>
        <w:widowControl w:val="off"/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ИНН: ____________, ОГРН: _____________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/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none"/>
        </w:rPr>
        <w:t xml:space="preserve">Адрес: 420037, г. Казань, ул. Ленинградская, д. 28</w:t>
      </w:r>
      <w:r>
        <w:rPr>
          <w:rFonts w:ascii="Times New Roman CYR" w:hAnsi="Times New Roman CYR" w:cs="Times New Roman CYR"/>
          <w:sz w:val="28"/>
          <w:szCs w:val="28"/>
          <w:highlight w:val="none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________________________________________________________________________________________</w:t>
      </w:r>
      <w:r/>
    </w:p>
    <w:p>
      <w:pPr>
        <w:ind w:left="4956"/>
      </w:pPr>
      <w:r/>
      <w:r/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6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281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7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384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</w:t>
      </w:r>
      <w:r>
        <w:rPr>
          <w:sz w:val="28"/>
          <w:szCs w:val="28"/>
        </w:rPr>
        <w:t xml:space="preserve">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межрегиональной (с международным участием) </w:t>
      </w:r>
      <w:r>
        <w:rPr>
          <w:sz w:val="28"/>
          <w:szCs w:val="28"/>
        </w:rPr>
        <w:t xml:space="preserve">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</w:t>
      </w:r>
      <w:r>
        <w:rPr>
          <w:sz w:val="28"/>
          <w:szCs w:val="28"/>
        </w:rPr>
        <w:t xml:space="preserve">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>
        <w:rPr>
          <w:sz w:val="28"/>
          <w:szCs w:val="28"/>
        </w:rPr>
        <w:t xml:space="preserve">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8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8691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</w:t>
      </w:r>
      <w:r>
        <w:rPr>
          <w:sz w:val="28"/>
          <w:szCs w:val="28"/>
        </w:rPr>
        <w:t xml:space="preserve">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48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9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48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30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9100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31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0" o:spid="_x0000_s30" o:spt="32" type="#_x0000_t32" style="position:absolute;z-index:25168998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951369911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2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1" o:spid="_x0000_s31" o:spt="32" type="#_x0000_t32" style="position:absolute;z-index:25168896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820"/>
        <w:widowControl w:val="off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6946"/>
        <w:rPr>
          <w:sz w:val="28"/>
          <w:szCs w:val="28"/>
          <w:highlight w:val="none"/>
          <w:lang w:eastAsia="ar-SA"/>
        </w:rPr>
      </w:pPr>
      <w:r>
        <w:rPr>
          <w:sz w:val="28"/>
          <w:szCs w:val="28"/>
          <w:highlight w:val="none"/>
          <w:lang w:eastAsia="ar-SA"/>
        </w:rPr>
      </w:r>
      <w:r>
        <w:rPr>
          <w:sz w:val="28"/>
          <w:szCs w:val="28"/>
          <w:highlight w:val="none"/>
          <w:lang w:eastAsia="ar-SA"/>
        </w:rPr>
      </w:r>
      <w:r>
        <w:rPr>
          <w:sz w:val="28"/>
          <w:szCs w:val="28"/>
          <w:highlight w:val="none"/>
          <w:lang w:eastAsia="ar-SA"/>
        </w:rPr>
      </w:r>
    </w:p>
    <w:p>
      <w:pPr>
        <w:ind w:left="6946"/>
        <w:rPr>
          <w:sz w:val="28"/>
          <w:szCs w:val="28"/>
          <w:highlight w:val="none"/>
          <w:lang w:eastAsia="ar-SA"/>
        </w:rPr>
      </w:pPr>
      <w:r>
        <w:rPr>
          <w:sz w:val="28"/>
          <w:szCs w:val="28"/>
          <w:lang w:eastAsia="ar-SA"/>
        </w:rPr>
        <w:t xml:space="preserve">Утвержден</w:t>
      </w:r>
      <w:r>
        <w:rPr>
          <w:sz w:val="28"/>
          <w:szCs w:val="28"/>
          <w:highlight w:val="none"/>
          <w:lang w:eastAsia="ar-SA"/>
        </w:rPr>
      </w:r>
      <w:r>
        <w:rPr>
          <w:sz w:val="28"/>
          <w:szCs w:val="28"/>
          <w:highlight w:val="none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приказом Министерства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образования и науки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Республики Татарстан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ind w:left="6946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«__</w:t>
      </w:r>
      <w:r>
        <w:rPr>
          <w:sz w:val="28"/>
          <w:szCs w:val="28"/>
          <w:lang w:eastAsia="ar-SA"/>
        </w:rPr>
        <w:t xml:space="preserve">_»_</w:t>
      </w:r>
      <w:r>
        <w:rPr>
          <w:sz w:val="28"/>
          <w:szCs w:val="28"/>
          <w:lang w:eastAsia="ar-SA"/>
        </w:rPr>
        <w:t xml:space="preserve">________2025</w:t>
      </w:r>
      <w:r>
        <w:rPr>
          <w:sz w:val="28"/>
          <w:szCs w:val="28"/>
          <w:lang w:eastAsia="ar-SA"/>
        </w:rPr>
        <w:t xml:space="preserve"> г. №_______________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Состав организационного комитета </w:t>
      </w:r>
      <w:r>
        <w:rPr>
          <w:color w:val="00000a"/>
          <w:sz w:val="28"/>
          <w:szCs w:val="28"/>
        </w:rPr>
        <w:t xml:space="preserve">межрегиональной (с международным участием) межрегиональной  (с международным участием) научно-практической конференции школьников  «Мои первые научные открытия»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10513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601"/>
        <w:gridCol w:w="4192"/>
        <w:gridCol w:w="5720"/>
      </w:tblGrid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№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ФИО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Должность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>
          <w:trHeight w:val="794"/>
        </w:trPr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1.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Закирова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Минзалия Загриевна</w:t>
            </w:r>
            <w:r>
              <w:rPr>
                <w:color w:val="00000a"/>
                <w:sz w:val="28"/>
                <w:szCs w:val="28"/>
              </w:rPr>
              <w:tab/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заместитель министра Министерства образования и науки Республики Татарстан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2.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Алексеева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Татьяна Георгиевна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начальник управления национального образования Министерства образования и науки Республики Татарстан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3.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Саубанова</w:t>
            </w:r>
            <w:r>
              <w:rPr>
                <w:color w:val="00000a"/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Лилия Ильгизовна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Начальник отдела общего образования и итоговой аттестации обучающихся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4.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Ризванов</w:t>
            </w:r>
            <w:r>
              <w:rPr>
                <w:color w:val="00000a"/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Ирек Асафович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Начальник Управления образования Исполнительного комитета г. Казани</w:t>
            </w:r>
            <w:r>
              <w:rPr>
                <w:color w:val="00000a"/>
                <w:sz w:val="28"/>
                <w:szCs w:val="28"/>
              </w:rPr>
              <w:t xml:space="preserve"> (по согласованию)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Хаматгалеева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Ануза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Мидхатовна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ind w:right="175"/>
              <w:jc w:val="both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>
              <w:rPr>
                <w:spacing w:val="-5"/>
                <w:sz w:val="28"/>
                <w:szCs w:val="28"/>
              </w:rPr>
              <w:t xml:space="preserve">Центра 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повышения квалификации  </w:t>
            </w:r>
            <w:r>
              <w:rPr>
                <w:spacing w:val="-5"/>
                <w:sz w:val="28"/>
                <w:szCs w:val="28"/>
              </w:rPr>
              <w:t xml:space="preserve">г</w:t>
            </w:r>
            <w:r>
              <w:rPr>
                <w:spacing w:val="-5"/>
                <w:sz w:val="28"/>
                <w:szCs w:val="28"/>
              </w:rPr>
              <w:t xml:space="preserve">осударственно</w:t>
            </w:r>
            <w:r>
              <w:rPr>
                <w:spacing w:val="-5"/>
                <w:sz w:val="28"/>
                <w:szCs w:val="28"/>
              </w:rPr>
              <w:t xml:space="preserve">го</w:t>
            </w:r>
            <w:r>
              <w:rPr>
                <w:spacing w:val="-5"/>
                <w:sz w:val="28"/>
                <w:szCs w:val="28"/>
              </w:rPr>
              <w:t xml:space="preserve"> научно</w:t>
            </w:r>
            <w:r>
              <w:rPr>
                <w:spacing w:val="-5"/>
                <w:sz w:val="28"/>
                <w:szCs w:val="28"/>
              </w:rPr>
              <w:t xml:space="preserve">го</w:t>
            </w:r>
            <w:r>
              <w:rPr>
                <w:spacing w:val="-5"/>
                <w:sz w:val="28"/>
                <w:szCs w:val="28"/>
              </w:rPr>
              <w:t xml:space="preserve"> бюджетно</w:t>
            </w:r>
            <w:r>
              <w:rPr>
                <w:spacing w:val="-5"/>
                <w:sz w:val="28"/>
                <w:szCs w:val="28"/>
              </w:rPr>
              <w:t xml:space="preserve">го учреждения</w:t>
            </w:r>
            <w:r>
              <w:rPr>
                <w:spacing w:val="-5"/>
                <w:sz w:val="28"/>
                <w:szCs w:val="28"/>
              </w:rPr>
              <w:t xml:space="preserve"> «Академия наук Республики Татарстан»</w:t>
            </w:r>
            <w:r>
              <w:rPr>
                <w:spacing w:val="-5"/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Шакирзянов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Ринат Михайлович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доцент кафедры прикладной математики и информатики </w:t>
            </w:r>
            <w:r>
              <w:rPr>
                <w:color w:val="000000"/>
                <w:sz w:val="28"/>
                <w:szCs w:val="28"/>
              </w:rPr>
              <w:t xml:space="preserve">федерального государственного бюджетного</w:t>
            </w:r>
            <w:r>
              <w:rPr>
                <w:color w:val="000000"/>
                <w:sz w:val="28"/>
                <w:szCs w:val="28"/>
              </w:rPr>
              <w:t xml:space="preserve"> образовательно</w:t>
            </w:r>
            <w:r>
              <w:rPr>
                <w:color w:val="000000"/>
                <w:sz w:val="28"/>
                <w:szCs w:val="28"/>
              </w:rPr>
              <w:t xml:space="preserve">го учреждения</w:t>
            </w:r>
            <w:r>
              <w:rPr>
                <w:color w:val="000000"/>
                <w:sz w:val="28"/>
                <w:szCs w:val="28"/>
              </w:rPr>
              <w:t xml:space="preserve"> высшего образования «Казанский национальный исследовательский технический университет им. </w:t>
            </w:r>
            <w:r>
              <w:rPr>
                <w:color w:val="000000"/>
                <w:sz w:val="28"/>
                <w:szCs w:val="28"/>
              </w:rPr>
              <w:t xml:space="preserve">А.Н.Туполева</w:t>
            </w:r>
            <w:r>
              <w:rPr>
                <w:color w:val="000000"/>
                <w:sz w:val="28"/>
                <w:szCs w:val="28"/>
              </w:rPr>
              <w:t xml:space="preserve">-КАИ»</w:t>
            </w:r>
            <w:r>
              <w:rPr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Замалетдинова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Зальфира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Исхаковна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доцент кафедры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дошкольного и </w:t>
            </w:r>
            <w:r>
              <w:rPr>
                <w:sz w:val="28"/>
                <w:szCs w:val="28"/>
              </w:rPr>
              <w:t xml:space="preserve">начального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общего образования  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государственного автономного образовательного учреждения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дополнительного профессионального образования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jc w:val="both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Институт развития о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бразования Республики Татарстан»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8.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Ли 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  <w:p>
            <w:pPr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Нинэль</w:t>
            </w:r>
            <w:r>
              <w:rPr>
                <w:color w:val="00000a"/>
                <w:sz w:val="28"/>
                <w:szCs w:val="28"/>
              </w:rPr>
              <w:t xml:space="preserve"> Ильинична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доцент Кафедры Полиграфи</w:t>
            </w:r>
            <w:r>
              <w:rPr>
                <w:color w:val="00000a"/>
                <w:sz w:val="28"/>
                <w:szCs w:val="28"/>
              </w:rPr>
              <w:t xml:space="preserve">ческих технологий и  материалов </w:t>
            </w:r>
            <w:r>
              <w:rPr>
                <w:color w:val="00000a"/>
                <w:sz w:val="28"/>
                <w:szCs w:val="28"/>
              </w:rPr>
              <w:t xml:space="preserve">Института </w:t>
            </w:r>
            <w:r>
              <w:rPr>
                <w:color w:val="00000a"/>
                <w:sz w:val="28"/>
                <w:szCs w:val="28"/>
              </w:rPr>
              <w:t xml:space="preserve">полимеров</w:t>
            </w:r>
            <w:r>
              <w:rPr>
                <w:color w:val="00000a"/>
                <w:sz w:val="28"/>
                <w:szCs w:val="28"/>
              </w:rPr>
              <w:t xml:space="preserve"> ф</w:t>
            </w:r>
            <w:r>
              <w:rPr>
                <w:color w:val="00000a"/>
                <w:sz w:val="28"/>
                <w:szCs w:val="28"/>
              </w:rPr>
              <w:t xml:space="preserve">едерально</w:t>
            </w:r>
            <w:r>
              <w:rPr>
                <w:color w:val="00000a"/>
                <w:sz w:val="28"/>
                <w:szCs w:val="28"/>
              </w:rPr>
              <w:t xml:space="preserve">го государственного</w:t>
            </w:r>
            <w:r>
              <w:rPr>
                <w:color w:val="00000a"/>
                <w:sz w:val="28"/>
                <w:szCs w:val="28"/>
              </w:rPr>
              <w:t xml:space="preserve"> бюджетно</w:t>
            </w:r>
            <w:r>
              <w:rPr>
                <w:color w:val="00000a"/>
                <w:sz w:val="28"/>
                <w:szCs w:val="28"/>
              </w:rPr>
              <w:t xml:space="preserve">го образовательного учреждения</w:t>
            </w:r>
            <w:r>
              <w:rPr>
                <w:color w:val="00000a"/>
                <w:sz w:val="28"/>
                <w:szCs w:val="28"/>
              </w:rPr>
              <w:t xml:space="preserve"> высшего образования «Казанский национальный исследовательский технологический университет»</w:t>
            </w:r>
            <w:r>
              <w:rPr>
                <w:color w:val="00000a"/>
                <w:sz w:val="28"/>
                <w:szCs w:val="28"/>
              </w:rPr>
              <w:t xml:space="preserve">  (по согласованию)</w:t>
            </w:r>
            <w:r>
              <w:rPr>
                <w:color w:val="00000a"/>
                <w:sz w:val="28"/>
                <w:szCs w:val="28"/>
              </w:rPr>
            </w:r>
            <w:r>
              <w:rPr>
                <w:color w:val="00000a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Каримов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175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Рустам </w:t>
            </w:r>
            <w:r>
              <w:rPr>
                <w:sz w:val="28"/>
                <w:szCs w:val="28"/>
              </w:rPr>
              <w:t xml:space="preserve">Айратович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hd w:val="clear" w:color="auto" w:fill="ffffff"/>
              <w:tabs>
                <w:tab w:val="left" w:pos="3828" w:leader="none"/>
                <w:tab w:val="left" w:pos="7513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Координатор лаборатории проектного творчества </w:t>
            </w:r>
            <w:r>
              <w:rPr>
                <w:sz w:val="28"/>
                <w:szCs w:val="28"/>
              </w:rPr>
              <w:t xml:space="preserve">автономной некоммерческой организации</w:t>
            </w:r>
            <w:r>
              <w:rPr>
                <w:sz w:val="28"/>
                <w:szCs w:val="28"/>
              </w:rPr>
              <w:t xml:space="preserve"> «Казанский открытый университет талантов 2.0»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Хромова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Ксения Владимировна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кадровой политики и социальных программ</w:t>
            </w:r>
            <w:r>
              <w:rPr>
                <w:sz w:val="28"/>
                <w:szCs w:val="28"/>
              </w:rPr>
              <w:t xml:space="preserve"> акционерного общества «</w:t>
            </w:r>
            <w:r>
              <w:rPr>
                <w:sz w:val="28"/>
                <w:szCs w:val="28"/>
              </w:rPr>
              <w:t xml:space="preserve">Казанский вертолетный завод»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Хайруллина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Гульназ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Назиповна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иректор муниципального бюджетного общеобразовательного учреждения 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 (далее – МБОУ)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Гимадиева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Рауфа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Ахмадулловна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учебно-воспитательной работе МБОУ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Галиуллина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Альмира </w:t>
            </w:r>
            <w:r>
              <w:rPr>
                <w:sz w:val="28"/>
                <w:szCs w:val="28"/>
              </w:rPr>
              <w:t xml:space="preserve">Лутфулловна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учебно-воспитательной работе МБОУ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Ермолаева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Николаевна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учебно-воспитательной работе МБОУ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Агеева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Викторовна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учебно-воспитательной работе </w:t>
            </w:r>
            <w:r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Васильевна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учебно-воспитательной работе </w:t>
            </w:r>
            <w:r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Аскарова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Раиса Раисовна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учебной работе по вопросам национального образования </w:t>
            </w:r>
            <w:r>
              <w:rPr>
                <w:sz w:val="28"/>
                <w:szCs w:val="28"/>
              </w:rPr>
              <w:t xml:space="preserve">МБОУ </w:t>
            </w: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Средняя общеобразовательная школа № 54 с углубленным изучением отдельных </w:t>
            </w:r>
            <w:r>
              <w:rPr>
                <w:sz w:val="28"/>
                <w:szCs w:val="28"/>
              </w:rPr>
              <w:t xml:space="preserve">предметов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Авиастроительного района города Казани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01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2" w:type="dxa"/>
            <w:textDirection w:val="lrTb"/>
            <w:noWrap w:val="false"/>
          </w:tcPr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Нестерова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Алена Петровна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0" w:type="dxa"/>
            <w:textDirection w:val="lrTb"/>
            <w:noWrap w:val="false"/>
          </w:tcPr>
          <w:p>
            <w:pPr>
              <w:jc w:val="both"/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аместитель директора </w:t>
            </w:r>
            <w:r>
              <w:rPr>
                <w:sz w:val="28"/>
                <w:szCs w:val="28"/>
              </w:rPr>
              <w:t xml:space="preserve"> по воспитательной работе </w:t>
            </w:r>
            <w:r>
              <w:rPr>
                <w:sz w:val="28"/>
                <w:szCs w:val="28"/>
              </w:rPr>
              <w:t xml:space="preserve">МБОУ «Средняя общеобразовательная школа № 54 с углубленным изучением отдельных предметов Авиастроительного района города Казани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a"/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p>
      <w:pPr>
        <w:jc w:val="center"/>
      </w:pPr>
      <w:r/>
      <w:r/>
    </w:p>
    <w:p>
      <w:r>
        <w:rPr>
          <w:szCs w:val="28"/>
          <w:highlight w:val="none"/>
        </w:rPr>
      </w:r>
      <w:r>
        <w:rPr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SimSun">
    <w:panose1 w:val="02000506000000020000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ookman Old Style">
    <w:panose1 w:val="0206060305060502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248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suff w:val="tab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456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248" w:hanging="216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714"/>
    <w:link w:val="712"/>
    <w:uiPriority w:val="99"/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4"/>
      <w:szCs w:val="24"/>
      <w:lang w:val="ru-RU" w:eastAsia="ru-RU" w:bidi="ar-SA"/>
    </w:rPr>
  </w:style>
  <w:style w:type="paragraph" w:styleId="861">
    <w:name w:val="Заголовок 1"/>
    <w:basedOn w:val="860"/>
    <w:next w:val="860"/>
    <w:link w:val="87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862">
    <w:name w:val="Основной шрифт абзаца"/>
    <w:next w:val="862"/>
    <w:link w:val="860"/>
    <w:uiPriority w:val="1"/>
    <w:semiHidden/>
    <w:unhideWhenUsed/>
  </w:style>
  <w:style w:type="table" w:styleId="863">
    <w:name w:val="Обычная таблица"/>
    <w:next w:val="863"/>
    <w:link w:val="860"/>
    <w:uiPriority w:val="99"/>
    <w:semiHidden/>
    <w:unhideWhenUsed/>
    <w:tblPr/>
  </w:style>
  <w:style w:type="numbering" w:styleId="864">
    <w:name w:val="Нет списка"/>
    <w:next w:val="864"/>
    <w:link w:val="860"/>
    <w:uiPriority w:val="99"/>
    <w:semiHidden/>
    <w:unhideWhenUsed/>
  </w:style>
  <w:style w:type="table" w:styleId="865">
    <w:name w:val="Сетка таблицы"/>
    <w:basedOn w:val="863"/>
    <w:next w:val="865"/>
    <w:link w:val="860"/>
    <w:tblPr/>
  </w:style>
  <w:style w:type="paragraph" w:styleId="866">
    <w:name w:val="Текст выноски"/>
    <w:basedOn w:val="860"/>
    <w:next w:val="866"/>
    <w:link w:val="860"/>
    <w:semiHidden/>
    <w:rPr>
      <w:rFonts w:ascii="Tahoma" w:hAnsi="Tahoma" w:cs="Tahoma"/>
      <w:sz w:val="16"/>
      <w:szCs w:val="16"/>
    </w:rPr>
  </w:style>
  <w:style w:type="paragraph" w:styleId="867">
    <w:name w:val="Название"/>
    <w:basedOn w:val="860"/>
    <w:next w:val="867"/>
    <w:link w:val="882"/>
    <w:qFormat/>
    <w:pPr>
      <w:jc w:val="center"/>
    </w:pPr>
    <w:rPr>
      <w:b/>
      <w:sz w:val="27"/>
      <w:szCs w:val="20"/>
      <w:lang w:val="en-US" w:eastAsia="en-US"/>
    </w:rPr>
  </w:style>
  <w:style w:type="paragraph" w:styleId="868">
    <w:name w:val="Абзац списка"/>
    <w:basedOn w:val="860"/>
    <w:next w:val="868"/>
    <w:link w:val="860"/>
    <w:uiPriority w:val="34"/>
    <w:qFormat/>
    <w:pPr>
      <w:contextualSpacing/>
      <w:ind w:left="720"/>
    </w:pPr>
  </w:style>
  <w:style w:type="character" w:styleId="869">
    <w:name w:val="Гиперссылка"/>
    <w:next w:val="869"/>
    <w:link w:val="860"/>
    <w:rPr>
      <w:color w:val="0000ff"/>
      <w:u w:val="single"/>
    </w:rPr>
  </w:style>
  <w:style w:type="paragraph" w:styleId="870">
    <w:name w:val="Без интервала"/>
    <w:next w:val="870"/>
    <w:link w:val="86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871">
    <w:name w:val="Верхний колонтитул"/>
    <w:basedOn w:val="860"/>
    <w:next w:val="871"/>
    <w:link w:val="87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2">
    <w:name w:val="Верхний колонтитул Знак"/>
    <w:next w:val="872"/>
    <w:link w:val="871"/>
    <w:rPr>
      <w:sz w:val="24"/>
      <w:szCs w:val="24"/>
    </w:rPr>
  </w:style>
  <w:style w:type="paragraph" w:styleId="873">
    <w:name w:val="Нижний колонтитул"/>
    <w:basedOn w:val="860"/>
    <w:next w:val="873"/>
    <w:link w:val="87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74">
    <w:name w:val="Нижний колонтитул Знак"/>
    <w:next w:val="874"/>
    <w:link w:val="873"/>
    <w:rPr>
      <w:sz w:val="24"/>
      <w:szCs w:val="24"/>
    </w:rPr>
  </w:style>
  <w:style w:type="character" w:styleId="875">
    <w:name w:val="Замещающий текст"/>
    <w:next w:val="875"/>
    <w:link w:val="860"/>
    <w:uiPriority w:val="99"/>
    <w:semiHidden/>
    <w:rPr>
      <w:color w:val="808080"/>
    </w:rPr>
  </w:style>
  <w:style w:type="character" w:styleId="876">
    <w:name w:val="Заголовок 1 Знак"/>
    <w:next w:val="876"/>
    <w:link w:val="861"/>
    <w:rPr>
      <w:b/>
      <w:sz w:val="28"/>
    </w:rPr>
  </w:style>
  <w:style w:type="paragraph" w:styleId="877">
    <w:name w:val="Основной текст с отступом 2"/>
    <w:basedOn w:val="860"/>
    <w:next w:val="877"/>
    <w:link w:val="878"/>
    <w:pPr>
      <w:ind w:left="283"/>
      <w:spacing w:after="120" w:line="480" w:lineRule="auto"/>
    </w:pPr>
    <w:rPr>
      <w:lang w:val="en-US" w:eastAsia="en-US"/>
    </w:rPr>
  </w:style>
  <w:style w:type="character" w:styleId="878">
    <w:name w:val="Основной текст с отступом 2 Знак"/>
    <w:next w:val="878"/>
    <w:link w:val="877"/>
    <w:rPr>
      <w:sz w:val="24"/>
      <w:szCs w:val="24"/>
    </w:rPr>
  </w:style>
  <w:style w:type="paragraph" w:styleId="879">
    <w:name w:val="Основной текст 2"/>
    <w:basedOn w:val="860"/>
    <w:next w:val="879"/>
    <w:link w:val="880"/>
    <w:pPr>
      <w:spacing w:after="120" w:line="480" w:lineRule="auto"/>
    </w:pPr>
    <w:rPr>
      <w:lang w:val="en-US" w:eastAsia="en-US"/>
    </w:rPr>
  </w:style>
  <w:style w:type="character" w:styleId="880">
    <w:name w:val="Основной текст 2 Знак"/>
    <w:next w:val="880"/>
    <w:link w:val="879"/>
    <w:rPr>
      <w:sz w:val="24"/>
      <w:szCs w:val="24"/>
    </w:rPr>
  </w:style>
  <w:style w:type="character" w:styleId="881">
    <w:name w:val="st1"/>
    <w:next w:val="881"/>
    <w:link w:val="860"/>
  </w:style>
  <w:style w:type="character" w:styleId="882">
    <w:name w:val="Название Знак"/>
    <w:next w:val="882"/>
    <w:link w:val="867"/>
    <w:rPr>
      <w:b/>
      <w:sz w:val="27"/>
    </w:rPr>
  </w:style>
  <w:style w:type="character" w:styleId="883">
    <w:name w:val="Основной текст_"/>
    <w:next w:val="883"/>
    <w:link w:val="884"/>
    <w:rPr>
      <w:sz w:val="26"/>
      <w:szCs w:val="26"/>
      <w:shd w:val="clear" w:color="auto" w:fill="ffffff"/>
    </w:rPr>
  </w:style>
  <w:style w:type="paragraph" w:styleId="884">
    <w:name w:val="Основной текст2"/>
    <w:basedOn w:val="860"/>
    <w:next w:val="884"/>
    <w:link w:val="88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85" w:default="1">
    <w:name w:val="Default Paragraph Font"/>
    <w:uiPriority w:val="1"/>
    <w:semiHidden/>
    <w:unhideWhenUsed/>
  </w:style>
  <w:style w:type="numbering" w:styleId="886" w:default="1">
    <w:name w:val="No List"/>
    <w:uiPriority w:val="99"/>
    <w:semiHidden/>
    <w:unhideWhenUsed/>
  </w:style>
  <w:style w:type="table" w:styleId="887" w:default="1">
    <w:name w:val="Normal Table"/>
    <w:uiPriority w:val="99"/>
    <w:semiHidden/>
    <w:unhideWhenUsed/>
    <w:tblPr/>
  </w:style>
  <w:style w:type="character" w:styleId="888" w:customStyle="1">
    <w:name w:val="Font Style15"/>
    <w:rPr>
      <w:rFonts w:ascii="Times New Roman" w:hAnsi="Times New Roman" w:cs="Times New Roman"/>
      <w:b/>
      <w:bCs/>
      <w:sz w:val="24"/>
      <w:szCs w:val="24"/>
    </w:rPr>
  </w:style>
  <w:style w:type="paragraph" w:styleId="889" w:customStyle="1">
    <w:name w:val="Style2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74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0" w:customStyle="1">
    <w:name w:val="Style3"/>
    <w:pPr>
      <w:contextualSpacing w:val="0"/>
      <w:ind w:left="0" w:right="0" w:firstLine="557"/>
      <w:jc w:val="left"/>
      <w:keepLines w:val="0"/>
      <w:keepNext w:val="0"/>
      <w:pageBreakBefore w:val="0"/>
      <w:spacing w:before="0" w:beforeAutospacing="0" w:after="0" w:afterAutospacing="0" w:line="283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91" w:customStyle="1">
    <w:name w:val="Font Style13"/>
    <w:rPr>
      <w:rFonts w:ascii="Times New Roman" w:hAnsi="Times New Roman" w:cs="Times New Roman"/>
      <w:sz w:val="24"/>
      <w:szCs w:val="24"/>
    </w:rPr>
  </w:style>
  <w:style w:type="character" w:styleId="892" w:customStyle="1">
    <w:name w:val="Font Style14"/>
    <w:rPr>
      <w:rFonts w:ascii="Times New Roman" w:hAnsi="Times New Roman" w:cs="Times New Roman"/>
      <w:sz w:val="22"/>
      <w:szCs w:val="22"/>
    </w:rPr>
  </w:style>
  <w:style w:type="paragraph" w:styleId="893" w:customStyle="1">
    <w:name w:val="Style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Bookman Old Style" w:hAnsi="Bookman Old Style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4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https://edu.tatar.ru/aviastroit/page2190.htm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5</cp:revision>
  <dcterms:created xsi:type="dcterms:W3CDTF">2014-10-29T08:28:00Z</dcterms:created>
  <dcterms:modified xsi:type="dcterms:W3CDTF">2025-02-20T09:38:13Z</dcterms:modified>
  <cp:version>917504</cp:version>
</cp:coreProperties>
</file>